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842F" w14:textId="6D04E19A" w:rsidR="00F00A41" w:rsidRPr="00F00A41" w:rsidRDefault="00F00A41" w:rsidP="00F00A41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b/>
          <w:bCs/>
          <w:sz w:val="22"/>
          <w:szCs w:val="22"/>
          <w:lang w:val="it-IT"/>
        </w:rPr>
      </w:pPr>
      <w:r w:rsidRPr="00F00A41">
        <w:rPr>
          <w:rStyle w:val="BlackText"/>
          <w:rFonts w:asciiTheme="minorHAnsi" w:hAnsiTheme="minorHAnsi" w:cs="Staff Grotesk Light"/>
          <w:b/>
          <w:bCs/>
          <w:sz w:val="22"/>
          <w:szCs w:val="22"/>
          <w:lang w:val="it-IT"/>
        </w:rPr>
        <w:t>VOCE DI CAPITOLATO – PANNELLO SUPERPAN BUILD</w:t>
      </w:r>
    </w:p>
    <w:p w14:paraId="2643B2D9" w14:textId="77777777" w:rsidR="00F00A41" w:rsidRDefault="00F00A41" w:rsidP="00F00A41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</w:p>
    <w:p w14:paraId="0330CEE9" w14:textId="1040EFFF" w:rsidR="00F00A41" w:rsidRPr="00F00A41" w:rsidRDefault="00F00A41" w:rsidP="00F00A41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Pannello tecnico in legno denominato </w:t>
      </w:r>
      <w:proofErr w:type="spellStart"/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Superpan</w:t>
      </w:r>
      <w:proofErr w:type="spellEnd"/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 xml:space="preserve"> Build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, ottenuto con processo di pressatura continua a </w:t>
      </w:r>
      <w:proofErr w:type="gramStart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5</w:t>
      </w:r>
      <w:proofErr w:type="gramEnd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strati, composto da particelle e fibre di legno ad alta densità.</w:t>
      </w:r>
    </w:p>
    <w:p w14:paraId="027E6909" w14:textId="77777777" w:rsidR="00F00A41" w:rsidRPr="00F00A41" w:rsidRDefault="00F00A41" w:rsidP="00F00A41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Marcato CE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13986, </w:t>
      </w:r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classe tecnica P5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312 pannello per utilizzo come componente </w:t>
      </w:r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strutturale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in </w:t>
      </w:r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ambiente umido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(</w:t>
      </w:r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classe di servizio 2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1995-1), utilizzo in </w:t>
      </w:r>
      <w:r w:rsidRPr="00F00A41">
        <w:rPr>
          <w:rStyle w:val="BlackText"/>
          <w:rFonts w:asciiTheme="minorHAnsi" w:hAnsiTheme="minorHAnsi"/>
          <w:b/>
          <w:bCs/>
          <w:sz w:val="22"/>
          <w:szCs w:val="22"/>
          <w:lang w:val="it-IT"/>
        </w:rPr>
        <w:t>classe di rischio biologico 1 e 2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secondo UNI EN 335-3.</w:t>
      </w:r>
    </w:p>
    <w:p w14:paraId="46902E13" w14:textId="77777777" w:rsidR="00F00A41" w:rsidRPr="00F00A41" w:rsidRDefault="00F00A41" w:rsidP="00F00A41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Spessore 12 mm (9 – 40), dimensioni mm ____ x ____, densità 710 (710 – 650) kg/m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3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, permeabilità al vapore acqueo secco µ 50, trazione interna 0,6 (0,6-0,45) N/mm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resistenza a flessione 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ab/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ab/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ab/>
        <w:t>28 (19-28) N/mm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, Modulo di elasticità 3500 N/mm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(3500-2800), Trazione superficiale EN 311 N/mm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vertAlign w:val="superscript"/>
          <w:lang w:val="it-IT"/>
        </w:rPr>
        <w:t>2</w:t>
      </w: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1.1, Emissione di formaldeide ≤ 0,05 ppm, tenuta delle viti - bordi 800 N, Tenuta delle viti - facce 1100 N. </w:t>
      </w:r>
    </w:p>
    <w:p w14:paraId="24447B65" w14:textId="77777777" w:rsidR="00F00A41" w:rsidRPr="00F00A41" w:rsidRDefault="00F00A41" w:rsidP="00F00A41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Il prodotto dovrà essere munito delle seguenti dotazioni tecniche: marcatura CE, </w:t>
      </w:r>
      <w:proofErr w:type="spellStart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DoP</w:t>
      </w:r>
      <w:proofErr w:type="spellEnd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, Classe di reazione al fuoco E, classe di reazione al fuoco di sistema B-s</w:t>
      </w:r>
      <w:proofErr w:type="gramStart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1,d</w:t>
      </w:r>
      <w:proofErr w:type="gramEnd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0, certificazione </w:t>
      </w:r>
      <w:proofErr w:type="spellStart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>Carb</w:t>
      </w:r>
      <w:proofErr w:type="spellEnd"/>
      <w:r w:rsidRPr="00F00A41">
        <w:rPr>
          <w:rStyle w:val="BlackText"/>
          <w:rFonts w:asciiTheme="minorHAnsi" w:hAnsiTheme="minorHAnsi" w:cs="Staff Grotesk Light"/>
          <w:sz w:val="22"/>
          <w:szCs w:val="22"/>
          <w:lang w:val="it-IT"/>
        </w:rPr>
        <w:t xml:space="preserve"> 2, EPD, certificazioni forestali PEFC, certificazione volontaria EUTR conforme al regolamento UE 995/2010, ISO 38200, rispondenza ai requisiti CAM.  </w:t>
      </w:r>
    </w:p>
    <w:p w14:paraId="723EA47C" w14:textId="77777777" w:rsidR="00F00A41" w:rsidRPr="00F00A41" w:rsidRDefault="00F00A41" w:rsidP="00F00A41">
      <w:pPr>
        <w:pStyle w:val="OR913LBody"/>
        <w:suppressAutoHyphens/>
        <w:spacing w:before="85"/>
        <w:rPr>
          <w:rStyle w:val="BlackText"/>
          <w:rFonts w:asciiTheme="minorHAnsi" w:hAnsiTheme="minorHAnsi" w:cs="Staff Grotesk Light"/>
          <w:sz w:val="22"/>
          <w:szCs w:val="22"/>
          <w:lang w:val="it-IT"/>
        </w:rPr>
      </w:pPr>
    </w:p>
    <w:p w14:paraId="10772771" w14:textId="68391E3C" w:rsidR="00F00A41" w:rsidRPr="00F00A41" w:rsidRDefault="00F00A41" w:rsidP="00F00A41">
      <w:pPr>
        <w:rPr>
          <w:sz w:val="22"/>
          <w:szCs w:val="22"/>
        </w:rPr>
      </w:pPr>
      <w:r w:rsidRPr="00F00A41">
        <w:rPr>
          <w:rStyle w:val="BlackText"/>
          <w:rFonts w:cs="Staff Grotesk Light"/>
          <w:sz w:val="22"/>
          <w:szCs w:val="22"/>
        </w:rPr>
        <w:t xml:space="preserve">Nota: per inserimento di altri requisiti tecnici meccanici o specifiche prove tecniche fare riferimento alla scheda tecnica, alla </w:t>
      </w:r>
      <w:proofErr w:type="spellStart"/>
      <w:r w:rsidRPr="00F00A41">
        <w:rPr>
          <w:rStyle w:val="BlackText"/>
          <w:rFonts w:cs="Staff Grotesk Light"/>
          <w:sz w:val="22"/>
          <w:szCs w:val="22"/>
        </w:rPr>
        <w:t>DoP</w:t>
      </w:r>
      <w:proofErr w:type="spellEnd"/>
      <w:r w:rsidRPr="00F00A41">
        <w:rPr>
          <w:rStyle w:val="BlackText"/>
          <w:rFonts w:cs="Staff Grotesk Light"/>
          <w:sz w:val="22"/>
          <w:szCs w:val="22"/>
        </w:rPr>
        <w:t xml:space="preserve"> e alla documentazione tecnica. Per eventuali chiarimenti e specifiche esigenze contattare il nostro ufficio tecnico. Vi ricordiamo che le fasi di ricerca e sviluppo di </w:t>
      </w:r>
      <w:proofErr w:type="spellStart"/>
      <w:r w:rsidRPr="00F00A41">
        <w:rPr>
          <w:rStyle w:val="BlackText"/>
          <w:rFonts w:cs="Staff Grotesk Light"/>
          <w:sz w:val="22"/>
          <w:szCs w:val="22"/>
        </w:rPr>
        <w:t>Superpan</w:t>
      </w:r>
      <w:proofErr w:type="spellEnd"/>
      <w:r w:rsidRPr="00F00A41">
        <w:rPr>
          <w:rStyle w:val="BlackText"/>
          <w:rFonts w:cs="Staff Grotesk Light"/>
          <w:sz w:val="22"/>
          <w:szCs w:val="22"/>
        </w:rPr>
        <w:t xml:space="preserve"> Build sono sempre attive e in continuo aggiornamento.     </w:t>
      </w:r>
    </w:p>
    <w:sectPr w:rsidR="00F00A41" w:rsidRPr="00F00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taff Grotesk">
    <w:panose1 w:val="020B0503030403020204"/>
    <w:charset w:val="4D"/>
    <w:family w:val="swiss"/>
    <w:notTrueType/>
    <w:pitch w:val="variable"/>
    <w:sig w:usb0="00000007" w:usb1="00000001" w:usb2="00000000" w:usb3="00000000" w:csb0="00000093" w:csb1="00000000"/>
  </w:font>
  <w:font w:name="Staff Grotesk Light">
    <w:panose1 w:val="020B0403030403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41"/>
    <w:rsid w:val="0025588A"/>
    <w:rsid w:val="00F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D9A1D"/>
  <w15:chartTrackingRefBased/>
  <w15:docId w15:val="{B1607966-81EC-AA47-AF80-D743BB0F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0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A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A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A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A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A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A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A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0A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0A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A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A41"/>
    <w:rPr>
      <w:b/>
      <w:bCs/>
      <w:smallCaps/>
      <w:color w:val="0F4761" w:themeColor="accent1" w:themeShade="BF"/>
      <w:spacing w:val="5"/>
    </w:rPr>
  </w:style>
  <w:style w:type="paragraph" w:customStyle="1" w:styleId="OR913LBody">
    <w:name w:val="O_R_9_13_L (Body)"/>
    <w:basedOn w:val="Normale"/>
    <w:uiPriority w:val="99"/>
    <w:rsid w:val="00F00A41"/>
    <w:pPr>
      <w:autoSpaceDE w:val="0"/>
      <w:autoSpaceDN w:val="0"/>
      <w:adjustRightInd w:val="0"/>
      <w:spacing w:after="0" w:line="260" w:lineRule="atLeast"/>
      <w:textAlignment w:val="center"/>
    </w:pPr>
    <w:rPr>
      <w:rFonts w:ascii="Staff Grotesk" w:hAnsi="Staff Grotesk" w:cs="Staff Grotesk"/>
      <w:color w:val="000000"/>
      <w:kern w:val="0"/>
      <w:sz w:val="18"/>
      <w:szCs w:val="18"/>
      <w:lang w:val="en-US"/>
    </w:rPr>
  </w:style>
  <w:style w:type="character" w:customStyle="1" w:styleId="BlackText">
    <w:name w:val="BlackText"/>
    <w:uiPriority w:val="99"/>
    <w:rsid w:val="00F00A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Casali</dc:creator>
  <cp:keywords/>
  <dc:description/>
  <cp:lastModifiedBy>Stefano Casali</cp:lastModifiedBy>
  <cp:revision>1</cp:revision>
  <dcterms:created xsi:type="dcterms:W3CDTF">2025-04-24T09:20:00Z</dcterms:created>
  <dcterms:modified xsi:type="dcterms:W3CDTF">2025-04-24T09:22:00Z</dcterms:modified>
</cp:coreProperties>
</file>